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90" w:rsidRPr="00F77C79" w:rsidRDefault="00F74390" w:rsidP="00F74390">
      <w:pPr>
        <w:pStyle w:val="a3"/>
        <w:widowControl/>
        <w:autoSpaceDE w:val="0"/>
        <w:autoSpaceDN w:val="0"/>
        <w:spacing w:line="0" w:lineRule="atLeast"/>
        <w:jc w:val="center"/>
        <w:textAlignment w:val="bottom"/>
        <w:outlineLvl w:val="1"/>
        <w:rPr>
          <w:rFonts w:ascii="標楷體" w:eastAsia="標楷體" w:hAnsi="標楷體"/>
          <w:color w:val="000000"/>
          <w:szCs w:val="28"/>
        </w:rPr>
      </w:pPr>
      <w:r w:rsidRPr="00F77C79">
        <w:rPr>
          <w:rFonts w:ascii="標楷體" w:eastAsia="標楷體" w:hAnsi="標楷體"/>
          <w:color w:val="000000"/>
          <w:szCs w:val="28"/>
        </w:rPr>
        <w:t>日常</w:t>
      </w:r>
      <w:proofErr w:type="gramStart"/>
      <w:r w:rsidRPr="00F77C79">
        <w:rPr>
          <w:rFonts w:ascii="標楷體" w:eastAsia="標楷體" w:hAnsi="標楷體"/>
          <w:color w:val="000000"/>
          <w:szCs w:val="28"/>
        </w:rPr>
        <w:t>火源</w:t>
      </w:r>
      <w:r w:rsidRPr="00F77C79">
        <w:rPr>
          <w:rFonts w:ascii="標楷體" w:eastAsia="標楷體" w:hAnsi="標楷體" w:hint="eastAsia"/>
          <w:color w:val="000000"/>
          <w:szCs w:val="28"/>
        </w:rPr>
        <w:t>暨</w:t>
      </w:r>
      <w:r w:rsidRPr="00F77C79">
        <w:rPr>
          <w:rFonts w:ascii="標楷體" w:eastAsia="標楷體" w:hAnsi="標楷體" w:hint="eastAsia"/>
          <w:color w:val="000000"/>
        </w:rPr>
        <w:t>避難</w:t>
      </w:r>
      <w:proofErr w:type="gramEnd"/>
      <w:r w:rsidRPr="00F77C79">
        <w:rPr>
          <w:rFonts w:ascii="標楷體" w:eastAsia="標楷體" w:hAnsi="標楷體" w:hint="eastAsia"/>
          <w:color w:val="000000"/>
        </w:rPr>
        <w:t>設施自行檢查</w:t>
      </w:r>
      <w:r w:rsidRPr="00F77C79">
        <w:rPr>
          <w:rFonts w:ascii="標楷體" w:eastAsia="標楷體" w:hAnsi="標楷體"/>
          <w:color w:val="000000"/>
          <w:szCs w:val="28"/>
        </w:rPr>
        <w:t>表</w:t>
      </w:r>
      <w:r w:rsidRPr="00F77C79">
        <w:rPr>
          <w:rFonts w:ascii="標楷體" w:eastAsia="標楷體" w:hAnsi="標楷體" w:hint="eastAsia"/>
          <w:color w:val="000000"/>
          <w:szCs w:val="28"/>
        </w:rPr>
        <w:t>(每日)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66"/>
        <w:gridCol w:w="710"/>
        <w:gridCol w:w="322"/>
        <w:gridCol w:w="371"/>
        <w:gridCol w:w="292"/>
        <w:gridCol w:w="305"/>
        <w:gridCol w:w="250"/>
        <w:gridCol w:w="233"/>
        <w:gridCol w:w="19"/>
        <w:gridCol w:w="252"/>
        <w:gridCol w:w="280"/>
        <w:gridCol w:w="554"/>
        <w:gridCol w:w="129"/>
        <w:gridCol w:w="580"/>
        <w:gridCol w:w="708"/>
        <w:gridCol w:w="284"/>
        <w:gridCol w:w="425"/>
        <w:gridCol w:w="45"/>
        <w:gridCol w:w="518"/>
        <w:gridCol w:w="146"/>
        <w:gridCol w:w="9"/>
        <w:gridCol w:w="487"/>
        <w:gridCol w:w="297"/>
        <w:gridCol w:w="714"/>
        <w:gridCol w:w="903"/>
        <w:gridCol w:w="708"/>
      </w:tblGrid>
      <w:tr w:rsidR="00F74390" w:rsidRPr="00F77C79" w:rsidTr="007102FE">
        <w:trPr>
          <w:trHeight w:val="61"/>
          <w:jc w:val="center"/>
        </w:trPr>
        <w:tc>
          <w:tcPr>
            <w:tcW w:w="77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實施</w:t>
            </w:r>
          </w:p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人員</w:t>
            </w:r>
          </w:p>
        </w:tc>
        <w:tc>
          <w:tcPr>
            <w:tcW w:w="2483" w:type="dxa"/>
            <w:gridSpan w:val="7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  <w:gridSpan w:val="4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負責</w:t>
            </w:r>
          </w:p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區域</w:t>
            </w:r>
          </w:p>
        </w:tc>
        <w:tc>
          <w:tcPr>
            <w:tcW w:w="2689" w:type="dxa"/>
            <w:gridSpan w:val="7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檢查</w:t>
            </w:r>
          </w:p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月份</w:t>
            </w:r>
          </w:p>
        </w:tc>
        <w:tc>
          <w:tcPr>
            <w:tcW w:w="2622" w:type="dxa"/>
            <w:gridSpan w:val="4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cantSplit/>
          <w:jc w:val="center"/>
        </w:trPr>
        <w:tc>
          <w:tcPr>
            <w:tcW w:w="507" w:type="dxa"/>
            <w:vMerge w:val="restart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right="936" w:firstLine="0"/>
              <w:jc w:val="right"/>
              <w:textAlignment w:val="bottom"/>
              <w:rPr>
                <w:rFonts w:ascii="標楷體" w:eastAsia="標楷體" w:hAnsi="標楷體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266" w:type="dxa"/>
            <w:vMerge w:val="restart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/>
              <w:jc w:val="right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 月</w:t>
            </w:r>
          </w:p>
        </w:tc>
        <w:tc>
          <w:tcPr>
            <w:tcW w:w="9541" w:type="dxa"/>
            <w:gridSpan w:val="25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77C79">
              <w:rPr>
                <w:rFonts w:ascii="標楷體" w:eastAsia="標楷體" w:hAnsi="標楷體"/>
                <w:color w:val="000000"/>
                <w:sz w:val="18"/>
                <w:szCs w:val="18"/>
              </w:rPr>
              <w:t>實施項目</w:t>
            </w:r>
          </w:p>
        </w:tc>
      </w:tr>
      <w:tr w:rsidR="00F74390" w:rsidRPr="00F77C79" w:rsidTr="007102FE">
        <w:trPr>
          <w:cantSplit/>
          <w:trHeight w:val="183"/>
          <w:jc w:val="center"/>
        </w:trPr>
        <w:tc>
          <w:tcPr>
            <w:tcW w:w="507" w:type="dxa"/>
            <w:vMerge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vMerge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16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日常火源</w:t>
            </w:r>
          </w:p>
        </w:tc>
        <w:tc>
          <w:tcPr>
            <w:tcW w:w="3119" w:type="dxa"/>
            <w:gridSpan w:val="8"/>
            <w:vMerge w:val="restart"/>
            <w:shd w:val="clear" w:color="auto" w:fill="auto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18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避難設施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18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備註</w:t>
            </w:r>
          </w:p>
        </w:tc>
      </w:tr>
      <w:tr w:rsidR="00F74390" w:rsidRPr="00F77C79" w:rsidTr="007102FE">
        <w:trPr>
          <w:cantSplit/>
          <w:trHeight w:val="51"/>
          <w:jc w:val="center"/>
        </w:trPr>
        <w:tc>
          <w:tcPr>
            <w:tcW w:w="507" w:type="dxa"/>
            <w:vMerge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vMerge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717" w:type="dxa"/>
            <w:gridSpan w:val="12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64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用火設備使用情形</w:t>
            </w:r>
          </w:p>
        </w:tc>
        <w:tc>
          <w:tcPr>
            <w:tcW w:w="580" w:type="dxa"/>
            <w:vMerge w:val="restart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18" w:firstLine="0"/>
              <w:textAlignment w:val="bottom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電器設備電線</w:t>
            </w:r>
          </w:p>
        </w:tc>
        <w:tc>
          <w:tcPr>
            <w:tcW w:w="708" w:type="dxa"/>
            <w:vMerge w:val="restart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關閉不用電源與拔除插頭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其他</w:t>
            </w:r>
            <w:proofErr w:type="gramStart"/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可燃物管理</w:t>
            </w:r>
            <w:proofErr w:type="gramEnd"/>
          </w:p>
        </w:tc>
        <w:tc>
          <w:tcPr>
            <w:tcW w:w="3119" w:type="dxa"/>
            <w:gridSpan w:val="8"/>
            <w:vMerge/>
            <w:shd w:val="clear" w:color="auto" w:fill="auto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18" w:firstLine="0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669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pacing w:val="-2"/>
                <w:sz w:val="16"/>
                <w:szCs w:val="16"/>
              </w:rPr>
              <w:t>日期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48" w:left="-110" w:hangingChars="3" w:hanging="5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酒精燈或</w:t>
            </w:r>
          </w:p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108" w:left="-259" w:firstLineChars="90" w:firstLine="144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本生燈</w:t>
            </w:r>
            <w:proofErr w:type="gramEnd"/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160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加熱槍</w:t>
            </w: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29" w:left="-70" w:firstLine="0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瓦</w:t>
            </w:r>
          </w:p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29" w:left="-7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斯爐</w:t>
            </w:r>
            <w:proofErr w:type="gramEnd"/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30" w:left="-72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微波爐</w:t>
            </w: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Chars="-23" w:left="-55" w:firstLineChars="7" w:firstLine="11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加熱包</w:t>
            </w: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Chars="-28" w:left="-53" w:hangingChars="9" w:hanging="14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烤箱</w:t>
            </w: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Chars="-34" w:left="-82" w:firstLineChars="18" w:firstLine="29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烘箱</w:t>
            </w: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39" w:left="-68" w:hangingChars="16" w:hanging="26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proofErr w:type="gramStart"/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鍛</w:t>
            </w:r>
            <w:proofErr w:type="gramEnd"/>
          </w:p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39" w:left="-68" w:hangingChars="16" w:hanging="26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燒爐</w:t>
            </w:r>
            <w:proofErr w:type="gramEnd"/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27" w:left="-38" w:hangingChars="17" w:hanging="27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灰</w:t>
            </w:r>
          </w:p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Chars="-27" w:left="-38" w:hangingChars="17" w:hanging="27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化爐</w:t>
            </w: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其他</w:t>
            </w:r>
          </w:p>
        </w:tc>
        <w:tc>
          <w:tcPr>
            <w:tcW w:w="580" w:type="dxa"/>
            <w:vMerge/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18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718" w:type="dxa"/>
            <w:gridSpan w:val="4"/>
          </w:tcPr>
          <w:p w:rsidR="00F74390" w:rsidRPr="00F77C79" w:rsidRDefault="00F74390" w:rsidP="007102FE">
            <w:pPr>
              <w:spacing w:line="0" w:lineRule="atLeast"/>
              <w:ind w:leftChars="-11" w:left="-26"/>
              <w:jc w:val="both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出入門及門把動作是否正常</w:t>
            </w:r>
          </w:p>
        </w:tc>
        <w:tc>
          <w:tcPr>
            <w:tcW w:w="784" w:type="dxa"/>
            <w:gridSpan w:val="2"/>
          </w:tcPr>
          <w:p w:rsidR="00F74390" w:rsidRPr="00F77C79" w:rsidRDefault="00F74390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通道無堆積妨礙避難逃生之物品</w:t>
            </w:r>
          </w:p>
        </w:tc>
        <w:tc>
          <w:tcPr>
            <w:tcW w:w="714" w:type="dxa"/>
          </w:tcPr>
          <w:p w:rsidR="00F74390" w:rsidRPr="00F77C79" w:rsidRDefault="00F74390" w:rsidP="007102FE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緊急照明燈是否正常</w:t>
            </w:r>
          </w:p>
        </w:tc>
        <w:tc>
          <w:tcPr>
            <w:tcW w:w="903" w:type="dxa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right="18" w:firstLine="0"/>
              <w:textAlignment w:val="bottom"/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通道有確保必要之寬度(建議 0.8</w:t>
            </w:r>
            <w:r w:rsidRPr="00F77C79">
              <w:rPr>
                <w:rFonts w:ascii="標楷體" w:eastAsia="標楷體" w:hAnsi="標楷體" w:hint="eastAsia"/>
                <w:color w:val="000000"/>
                <w:kern w:val="2"/>
                <w:sz w:val="16"/>
                <w:szCs w:val="16"/>
              </w:rPr>
              <w:t>m</w:t>
            </w:r>
            <w:r w:rsidRPr="00F77C79">
              <w:rPr>
                <w:rFonts w:ascii="標楷體" w:eastAsia="標楷體" w:hAnsi="標楷體" w:hint="eastAsia"/>
                <w:color w:val="000000"/>
                <w:spacing w:val="-10"/>
                <w:sz w:val="16"/>
                <w:szCs w:val="16"/>
              </w:rPr>
              <w:t>以上)</w:t>
            </w: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１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right="96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２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61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３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61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４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５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６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７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８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61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９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187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225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61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61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trHeight w:val="144"/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2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gridSpan w:val="2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74390" w:rsidRPr="00F77C79" w:rsidRDefault="00F74390" w:rsidP="007102FE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jc w:val="center"/>
        </w:trPr>
        <w:tc>
          <w:tcPr>
            <w:tcW w:w="507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77C79">
              <w:rPr>
                <w:rFonts w:ascii="標楷體" w:eastAsia="標楷體" w:hAnsi="標楷體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6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2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9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5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52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8" w:type="dxa"/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right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napToGrid w:val="0"/>
              <w:spacing w:line="280" w:lineRule="exac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cantSplit/>
          <w:trHeight w:val="335"/>
          <w:jc w:val="center"/>
        </w:trPr>
        <w:tc>
          <w:tcPr>
            <w:tcW w:w="6532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77C7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實驗室負責人</w:t>
            </w:r>
            <w:r w:rsidRPr="00F77C79">
              <w:rPr>
                <w:rFonts w:ascii="標楷體" w:eastAsia="標楷體" w:hAnsi="標楷體"/>
                <w:color w:val="000000"/>
                <w:sz w:val="24"/>
                <w:szCs w:val="24"/>
              </w:rPr>
              <w:t>處置情形暨簽章</w:t>
            </w:r>
          </w:p>
        </w:tc>
        <w:tc>
          <w:tcPr>
            <w:tcW w:w="3782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autoSpaceDE w:val="0"/>
              <w:autoSpaceDN w:val="0"/>
              <w:spacing w:line="0" w:lineRule="atLeast"/>
              <w:ind w:left="0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F74390" w:rsidRPr="00F77C79" w:rsidTr="007102FE">
        <w:trPr>
          <w:cantSplit/>
          <w:trHeight w:val="663"/>
          <w:jc w:val="center"/>
        </w:trPr>
        <w:tc>
          <w:tcPr>
            <w:tcW w:w="6532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0" w:firstLine="0"/>
              <w:textAlignment w:val="bottom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3782" w:type="dxa"/>
            <w:gridSpan w:val="8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4390" w:rsidRPr="00F77C79" w:rsidRDefault="00F74390" w:rsidP="007102FE">
            <w:pPr>
              <w:pStyle w:val="a3"/>
              <w:widowControl/>
              <w:autoSpaceDE w:val="0"/>
              <w:autoSpaceDN w:val="0"/>
              <w:spacing w:line="0" w:lineRule="atLeast"/>
              <w:ind w:left="113" w:right="113" w:firstLine="0"/>
              <w:jc w:val="center"/>
              <w:textAlignment w:val="bottom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</w:tbl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textAlignment w:val="bottom"/>
        <w:rPr>
          <w:rFonts w:ascii="標楷體" w:eastAsia="標楷體" w:hAnsi="標楷體" w:hint="eastAsia"/>
          <w:color w:val="000000"/>
          <w:sz w:val="20"/>
        </w:rPr>
      </w:pPr>
      <w:r w:rsidRPr="00F77C79">
        <w:rPr>
          <w:rFonts w:ascii="標楷體" w:eastAsia="標楷體" w:hAnsi="標楷體" w:hint="eastAsia"/>
          <w:color w:val="000000"/>
          <w:sz w:val="20"/>
        </w:rPr>
        <w:t>填寫說明</w:t>
      </w:r>
      <w:r w:rsidRPr="00F77C79">
        <w:rPr>
          <w:rFonts w:ascii="標楷體" w:eastAsia="標楷體" w:hAnsi="標楷體"/>
          <w:color w:val="000000"/>
          <w:sz w:val="20"/>
        </w:rPr>
        <w:t>：</w:t>
      </w:r>
    </w:p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ind w:left="0" w:firstLine="0"/>
        <w:textAlignment w:val="bottom"/>
        <w:rPr>
          <w:rFonts w:ascii="標楷體" w:eastAsia="標楷體" w:hAnsi="標楷體" w:hint="eastAsia"/>
          <w:color w:val="000000"/>
          <w:sz w:val="20"/>
        </w:rPr>
      </w:pPr>
      <w:r w:rsidRPr="00F77C79">
        <w:rPr>
          <w:rFonts w:ascii="標楷體" w:eastAsia="標楷體" w:hAnsi="標楷體" w:hint="eastAsia"/>
          <w:color w:val="000000"/>
          <w:sz w:val="20"/>
        </w:rPr>
        <w:t>1.日常火源</w:t>
      </w:r>
    </w:p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ind w:hanging="399"/>
        <w:textAlignment w:val="bottom"/>
        <w:rPr>
          <w:rFonts w:ascii="標楷體" w:eastAsia="標楷體" w:hAnsi="標楷體" w:hint="eastAsia"/>
          <w:color w:val="000000"/>
          <w:sz w:val="20"/>
        </w:rPr>
      </w:pPr>
      <w:r w:rsidRPr="00F77C79">
        <w:rPr>
          <w:rFonts w:ascii="標楷體" w:eastAsia="標楷體" w:hAnsi="標楷體" w:hint="eastAsia"/>
          <w:color w:val="000000"/>
          <w:sz w:val="20"/>
        </w:rPr>
        <w:t>(1)</w:t>
      </w:r>
      <w:r w:rsidRPr="00F77C79">
        <w:rPr>
          <w:rFonts w:ascii="標楷體" w:eastAsia="標楷體" w:hAnsi="標楷體"/>
          <w:color w:val="000000"/>
          <w:sz w:val="20"/>
        </w:rPr>
        <w:t>如有異常現象，應立即</w:t>
      </w:r>
      <w:r w:rsidRPr="00F77C79">
        <w:rPr>
          <w:rFonts w:ascii="標楷體" w:eastAsia="標楷體" w:hAnsi="標楷體" w:hint="eastAsia"/>
          <w:color w:val="000000"/>
          <w:sz w:val="20"/>
        </w:rPr>
        <w:t>進行檢修及</w:t>
      </w:r>
      <w:r w:rsidRPr="00F77C79">
        <w:rPr>
          <w:rFonts w:ascii="標楷體" w:eastAsia="標楷體" w:hAnsi="標楷體"/>
          <w:color w:val="000000"/>
          <w:sz w:val="20"/>
        </w:rPr>
        <w:t>報告</w:t>
      </w:r>
      <w:r w:rsidRPr="00F77C79">
        <w:rPr>
          <w:rFonts w:ascii="標楷體" w:eastAsia="標楷體" w:hAnsi="標楷體" w:hint="eastAsia"/>
          <w:color w:val="000000"/>
          <w:sz w:val="20"/>
        </w:rPr>
        <w:t>環安組</w:t>
      </w:r>
      <w:r w:rsidRPr="00F77C79">
        <w:rPr>
          <w:rFonts w:ascii="標楷體" w:eastAsia="標楷體" w:hAnsi="標楷體"/>
          <w:color w:val="000000"/>
          <w:sz w:val="20"/>
        </w:rPr>
        <w:t>。</w:t>
      </w:r>
    </w:p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ind w:left="490" w:hanging="322"/>
        <w:textAlignment w:val="bottom"/>
        <w:rPr>
          <w:rFonts w:ascii="標楷體" w:eastAsia="標楷體" w:hAnsi="標楷體"/>
          <w:color w:val="000000"/>
          <w:sz w:val="20"/>
        </w:rPr>
      </w:pPr>
      <w:r w:rsidRPr="00F77C79">
        <w:rPr>
          <w:rFonts w:ascii="標楷體" w:eastAsia="標楷體" w:hAnsi="標楷體" w:hint="eastAsia"/>
          <w:color w:val="000000"/>
          <w:sz w:val="20"/>
        </w:rPr>
        <w:t>(2)</w:t>
      </w:r>
      <w:r w:rsidRPr="00F77C79">
        <w:rPr>
          <w:rFonts w:ascii="標楷體" w:eastAsia="標楷體" w:hAnsi="標楷體"/>
          <w:color w:val="000000"/>
          <w:sz w:val="20"/>
        </w:rPr>
        <w:t>用火設備使用情形</w:t>
      </w:r>
      <w:r w:rsidRPr="00F77C79">
        <w:rPr>
          <w:rFonts w:ascii="標楷體" w:eastAsia="標楷體" w:hAnsi="標楷體" w:hint="eastAsia"/>
          <w:color w:val="000000"/>
          <w:sz w:val="20"/>
        </w:rPr>
        <w:t>除表列項目外，請各實驗室依實際使用狀況於其他類</w:t>
      </w:r>
      <w:proofErr w:type="gramStart"/>
      <w:r w:rsidRPr="00F77C79">
        <w:rPr>
          <w:rFonts w:ascii="標楷體" w:eastAsia="標楷體" w:hAnsi="標楷體" w:hint="eastAsia"/>
          <w:color w:val="000000"/>
          <w:sz w:val="20"/>
        </w:rPr>
        <w:t>增列查檢</w:t>
      </w:r>
      <w:proofErr w:type="gramEnd"/>
      <w:r w:rsidRPr="00F77C79">
        <w:rPr>
          <w:rFonts w:ascii="標楷體" w:eastAsia="標楷體" w:hAnsi="標楷體" w:hint="eastAsia"/>
          <w:color w:val="000000"/>
          <w:sz w:val="20"/>
        </w:rPr>
        <w:t>項目，其設備意義代表</w:t>
      </w:r>
      <w:r w:rsidRPr="00F77C79">
        <w:rPr>
          <w:rFonts w:ascii="標楷體" w:eastAsia="標楷體" w:hAnsi="標楷體" w:cs="Arial" w:hint="eastAsia"/>
          <w:color w:val="000000"/>
          <w:sz w:val="20"/>
        </w:rPr>
        <w:t>具產生明火</w:t>
      </w:r>
      <w:r w:rsidRPr="00F77C79">
        <w:rPr>
          <w:rFonts w:ascii="新細明體" w:eastAsia="新細明體" w:hAnsi="新細明體" w:cs="Arial" w:hint="eastAsia"/>
          <w:color w:val="000000"/>
          <w:sz w:val="20"/>
        </w:rPr>
        <w:t>、</w:t>
      </w:r>
      <w:proofErr w:type="gramStart"/>
      <w:r w:rsidRPr="00F77C79">
        <w:rPr>
          <w:rFonts w:ascii="標楷體" w:eastAsia="標楷體" w:hAnsi="標楷體" w:cs="Arial" w:hint="eastAsia"/>
          <w:color w:val="000000"/>
          <w:sz w:val="20"/>
        </w:rPr>
        <w:t>悶火或</w:t>
      </w:r>
      <w:proofErr w:type="gramEnd"/>
      <w:r w:rsidRPr="00F77C79">
        <w:rPr>
          <w:rFonts w:ascii="標楷體" w:eastAsia="標楷體" w:hAnsi="標楷體" w:cs="Arial" w:hint="eastAsia"/>
          <w:color w:val="000000"/>
          <w:sz w:val="20"/>
        </w:rPr>
        <w:t>迅速延燒性能之物品。</w:t>
      </w:r>
    </w:p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ind w:leftChars="76" w:left="480" w:hangingChars="149" w:hanging="298"/>
        <w:textAlignment w:val="bottom"/>
        <w:rPr>
          <w:rFonts w:ascii="標楷體" w:eastAsia="標楷體" w:hAnsi="標楷體" w:hint="eastAsia"/>
          <w:color w:val="000000"/>
          <w:spacing w:val="-2"/>
          <w:sz w:val="20"/>
        </w:rPr>
      </w:pPr>
      <w:r w:rsidRPr="00F77C79">
        <w:rPr>
          <w:rFonts w:ascii="標楷體" w:eastAsia="標楷體" w:hAnsi="標楷體" w:hint="eastAsia"/>
          <w:color w:val="000000"/>
          <w:sz w:val="20"/>
        </w:rPr>
        <w:t>(3)電器設備配線包括各類電器本身之配線或使用之延長線，勿有過載使用情形，如：儀器</w:t>
      </w:r>
      <w:r w:rsidRPr="00F77C79">
        <w:rPr>
          <w:rFonts w:ascii="新細明體" w:eastAsia="新細明體" w:hAnsi="新細明體" w:hint="eastAsia"/>
          <w:color w:val="000000"/>
          <w:sz w:val="20"/>
        </w:rPr>
        <w:t>、</w:t>
      </w:r>
      <w:r w:rsidRPr="00F77C79">
        <w:rPr>
          <w:rFonts w:ascii="標楷體" w:eastAsia="標楷體" w:hAnsi="標楷體" w:hint="eastAsia"/>
          <w:color w:val="000000"/>
          <w:sz w:val="20"/>
        </w:rPr>
        <w:t>電腦設備</w:t>
      </w:r>
      <w:r w:rsidRPr="00F77C79">
        <w:rPr>
          <w:rFonts w:ascii="新細明體" w:eastAsia="新細明體" w:hAnsi="新細明體" w:hint="eastAsia"/>
          <w:color w:val="000000"/>
          <w:sz w:val="20"/>
        </w:rPr>
        <w:t>、</w:t>
      </w:r>
      <w:r w:rsidRPr="00F77C79">
        <w:rPr>
          <w:rFonts w:ascii="標楷體" w:eastAsia="標楷體" w:hAnsi="標楷體" w:hint="eastAsia"/>
          <w:color w:val="000000"/>
          <w:sz w:val="20"/>
        </w:rPr>
        <w:t>電磁爐</w:t>
      </w:r>
      <w:r w:rsidRPr="00F77C79">
        <w:rPr>
          <w:rFonts w:ascii="新細明體" w:eastAsia="新細明體" w:hAnsi="新細明體" w:hint="eastAsia"/>
          <w:color w:val="000000"/>
          <w:sz w:val="20"/>
        </w:rPr>
        <w:t>、</w:t>
      </w:r>
      <w:r w:rsidRPr="00F77C79">
        <w:rPr>
          <w:rFonts w:ascii="標楷體" w:eastAsia="標楷體" w:hAnsi="標楷體" w:hint="eastAsia"/>
          <w:color w:val="000000"/>
          <w:sz w:val="20"/>
        </w:rPr>
        <w:t>加熱板</w:t>
      </w:r>
      <w:r w:rsidRPr="00F77C79">
        <w:rPr>
          <w:rFonts w:ascii="新細明體" w:eastAsia="新細明體" w:hAnsi="新細明體" w:hint="eastAsia"/>
          <w:color w:val="000000"/>
          <w:sz w:val="20"/>
        </w:rPr>
        <w:t>、</w:t>
      </w:r>
      <w:r w:rsidRPr="00F77C79">
        <w:rPr>
          <w:rFonts w:ascii="標楷體" w:eastAsia="標楷體" w:hAnsi="標楷體" w:hint="eastAsia"/>
          <w:color w:val="000000"/>
          <w:sz w:val="20"/>
        </w:rPr>
        <w:t>水域鍋</w:t>
      </w:r>
      <w:r w:rsidRPr="00F77C79">
        <w:rPr>
          <w:rFonts w:ascii="標楷體" w:eastAsia="標楷體" w:hAnsi="標楷體"/>
          <w:color w:val="000000"/>
          <w:sz w:val="20"/>
        </w:rPr>
        <w:t>…</w:t>
      </w:r>
      <w:proofErr w:type="gramStart"/>
      <w:r w:rsidRPr="00F77C79">
        <w:rPr>
          <w:rFonts w:ascii="標楷體" w:eastAsia="標楷體" w:hAnsi="標楷體"/>
          <w:color w:val="000000"/>
          <w:sz w:val="20"/>
        </w:rPr>
        <w:t>…</w:t>
      </w:r>
      <w:proofErr w:type="gramEnd"/>
      <w:r w:rsidRPr="00F77C79">
        <w:rPr>
          <w:rFonts w:ascii="標楷體" w:eastAsia="標楷體" w:hAnsi="標楷體" w:hint="eastAsia"/>
          <w:color w:val="000000"/>
          <w:sz w:val="20"/>
        </w:rPr>
        <w:t>等。</w:t>
      </w:r>
    </w:p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ind w:leftChars="80" w:left="480" w:hangingChars="147" w:hanging="288"/>
        <w:textAlignment w:val="bottom"/>
        <w:rPr>
          <w:rFonts w:ascii="標楷體" w:eastAsia="標楷體" w:hAnsi="標楷體" w:hint="eastAsia"/>
          <w:color w:val="000000"/>
          <w:spacing w:val="-2"/>
          <w:sz w:val="20"/>
        </w:rPr>
      </w:pP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(4)</w:t>
      </w:r>
      <w:r w:rsidRPr="00F77C79">
        <w:rPr>
          <w:rFonts w:ascii="標楷體" w:eastAsia="標楷體" w:hAnsi="標楷體"/>
          <w:color w:val="000000"/>
          <w:sz w:val="20"/>
        </w:rPr>
        <w:t>符號說明：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“</w:t>
      </w: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－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”-&gt;</w:t>
      </w: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無該項設備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、“Ｏ”-&gt;</w:t>
      </w: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正常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、</w:t>
      </w:r>
      <w:proofErr w:type="gramStart"/>
      <w:r w:rsidRPr="00F77C79">
        <w:rPr>
          <w:rFonts w:ascii="標楷體" w:eastAsia="標楷體" w:hAnsi="標楷體"/>
          <w:color w:val="000000"/>
          <w:spacing w:val="-2"/>
          <w:sz w:val="20"/>
        </w:rPr>
        <w:t>”</w:t>
      </w:r>
      <w:proofErr w:type="gramEnd"/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△</w:t>
      </w:r>
      <w:proofErr w:type="gramStart"/>
      <w:r w:rsidRPr="00F77C79">
        <w:rPr>
          <w:rFonts w:ascii="標楷體" w:eastAsia="標楷體" w:hAnsi="標楷體"/>
          <w:color w:val="000000"/>
          <w:spacing w:val="-2"/>
          <w:sz w:val="20"/>
        </w:rPr>
        <w:t>”</w:t>
      </w:r>
      <w:proofErr w:type="gramEnd"/>
      <w:r w:rsidRPr="00F77C79">
        <w:rPr>
          <w:rFonts w:ascii="標楷體" w:eastAsia="標楷體" w:hAnsi="標楷體"/>
          <w:color w:val="000000"/>
          <w:spacing w:val="-2"/>
          <w:sz w:val="20"/>
        </w:rPr>
        <w:t>-&gt;立即改善後符合規定、</w:t>
      </w:r>
      <w:proofErr w:type="gramStart"/>
      <w:r w:rsidRPr="00F77C79">
        <w:rPr>
          <w:rFonts w:ascii="標楷體" w:eastAsia="標楷體" w:hAnsi="標楷體"/>
          <w:color w:val="000000"/>
          <w:spacing w:val="-2"/>
          <w:sz w:val="20"/>
        </w:rPr>
        <w:t>”Ｘ”</w:t>
      </w:r>
      <w:proofErr w:type="gramEnd"/>
      <w:r w:rsidRPr="00F77C79">
        <w:rPr>
          <w:rFonts w:ascii="標楷體" w:eastAsia="標楷體" w:hAnsi="標楷體"/>
          <w:color w:val="000000"/>
          <w:spacing w:val="-2"/>
          <w:sz w:val="20"/>
        </w:rPr>
        <w:t>-&gt;</w:t>
      </w: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不正常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、無法使用、損壞或未依規定且無法立即改善。</w:t>
      </w:r>
    </w:p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ind w:left="0" w:firstLine="0"/>
        <w:textAlignment w:val="bottom"/>
        <w:rPr>
          <w:rFonts w:ascii="標楷體" w:eastAsia="標楷體" w:hAnsi="標楷體" w:hint="eastAsia"/>
          <w:color w:val="000000"/>
          <w:sz w:val="20"/>
        </w:rPr>
      </w:pPr>
      <w:r w:rsidRPr="00F77C79">
        <w:rPr>
          <w:rFonts w:ascii="標楷體" w:eastAsia="標楷體" w:hAnsi="標楷體" w:hint="eastAsia"/>
          <w:color w:val="000000"/>
          <w:sz w:val="20"/>
        </w:rPr>
        <w:t>2.避難設施</w:t>
      </w:r>
    </w:p>
    <w:p w:rsidR="00F74390" w:rsidRPr="00F77C79" w:rsidRDefault="00F74390" w:rsidP="00F74390">
      <w:pPr>
        <w:pStyle w:val="a3"/>
        <w:widowControl/>
        <w:autoSpaceDE w:val="0"/>
        <w:autoSpaceDN w:val="0"/>
        <w:snapToGrid w:val="0"/>
        <w:spacing w:line="220" w:lineRule="exact"/>
        <w:ind w:left="0" w:firstLineChars="122" w:firstLine="244"/>
        <w:textAlignment w:val="bottom"/>
        <w:rPr>
          <w:rFonts w:ascii="標楷體" w:eastAsia="標楷體" w:hAnsi="標楷體" w:hint="eastAsia"/>
          <w:color w:val="000000"/>
          <w:spacing w:val="-2"/>
          <w:sz w:val="20"/>
        </w:rPr>
      </w:pPr>
      <w:r w:rsidRPr="00F77C79">
        <w:rPr>
          <w:rFonts w:ascii="標楷體" w:eastAsia="標楷體" w:hAnsi="標楷體" w:hint="eastAsia"/>
          <w:color w:val="000000"/>
          <w:sz w:val="20"/>
        </w:rPr>
        <w:t>(1)</w:t>
      </w:r>
      <w:r w:rsidRPr="00F77C79">
        <w:rPr>
          <w:rFonts w:ascii="標楷體" w:eastAsia="標楷體" w:hAnsi="標楷體"/>
          <w:color w:val="000000"/>
          <w:sz w:val="20"/>
        </w:rPr>
        <w:t>符號說明：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 xml:space="preserve"> “Ｏ”-&gt;</w:t>
      </w: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正常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、</w:t>
      </w:r>
      <w:proofErr w:type="gramStart"/>
      <w:r w:rsidRPr="00F77C79">
        <w:rPr>
          <w:rFonts w:ascii="標楷體" w:eastAsia="標楷體" w:hAnsi="標楷體"/>
          <w:color w:val="000000"/>
          <w:spacing w:val="-2"/>
          <w:sz w:val="20"/>
        </w:rPr>
        <w:t>”</w:t>
      </w:r>
      <w:proofErr w:type="gramEnd"/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△</w:t>
      </w:r>
      <w:proofErr w:type="gramStart"/>
      <w:r w:rsidRPr="00F77C79">
        <w:rPr>
          <w:rFonts w:ascii="標楷體" w:eastAsia="標楷體" w:hAnsi="標楷體"/>
          <w:color w:val="000000"/>
          <w:spacing w:val="-2"/>
          <w:sz w:val="20"/>
        </w:rPr>
        <w:t>”</w:t>
      </w:r>
      <w:proofErr w:type="gramEnd"/>
      <w:r w:rsidRPr="00F77C79">
        <w:rPr>
          <w:rFonts w:ascii="標楷體" w:eastAsia="標楷體" w:hAnsi="標楷體"/>
          <w:color w:val="000000"/>
          <w:spacing w:val="-2"/>
          <w:sz w:val="20"/>
        </w:rPr>
        <w:t>-&gt;</w:t>
      </w: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改善中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、</w:t>
      </w:r>
      <w:proofErr w:type="gramStart"/>
      <w:r w:rsidRPr="00F77C79">
        <w:rPr>
          <w:rFonts w:ascii="標楷體" w:eastAsia="標楷體" w:hAnsi="標楷體"/>
          <w:color w:val="000000"/>
          <w:spacing w:val="-2"/>
          <w:sz w:val="20"/>
        </w:rPr>
        <w:t>”Ｘ”</w:t>
      </w:r>
      <w:proofErr w:type="gramEnd"/>
      <w:r w:rsidRPr="00F77C79">
        <w:rPr>
          <w:rFonts w:ascii="標楷體" w:eastAsia="標楷體" w:hAnsi="標楷體"/>
          <w:color w:val="000000"/>
          <w:spacing w:val="-2"/>
          <w:sz w:val="20"/>
        </w:rPr>
        <w:t>-&gt;</w:t>
      </w:r>
      <w:r w:rsidRPr="00F77C79">
        <w:rPr>
          <w:rFonts w:ascii="標楷體" w:eastAsia="標楷體" w:hAnsi="標楷體" w:hint="eastAsia"/>
          <w:color w:val="000000"/>
          <w:spacing w:val="-2"/>
          <w:sz w:val="20"/>
        </w:rPr>
        <w:t>不正常</w:t>
      </w:r>
      <w:r w:rsidRPr="00F77C79">
        <w:rPr>
          <w:rFonts w:ascii="標楷體" w:eastAsia="標楷體" w:hAnsi="標楷體"/>
          <w:color w:val="000000"/>
          <w:spacing w:val="-2"/>
          <w:sz w:val="20"/>
        </w:rPr>
        <w:t>、無法使用、無法改善。</w:t>
      </w:r>
    </w:p>
    <w:p w:rsidR="009F45B8" w:rsidRDefault="00F74390" w:rsidP="00F74390">
      <w:r w:rsidRPr="00F77C79">
        <w:rPr>
          <w:rFonts w:ascii="標楷體" w:eastAsia="標楷體" w:hAnsi="標楷體" w:hint="eastAsia"/>
          <w:color w:val="000000"/>
          <w:sz w:val="20"/>
        </w:rPr>
        <w:t>本資料將留存3年備查。</w:t>
      </w:r>
      <w:bookmarkStart w:id="0" w:name="_GoBack"/>
      <w:bookmarkEnd w:id="0"/>
    </w:p>
    <w:sectPr w:rsidR="009F45B8" w:rsidSect="00F7439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08"/>
    <w:rsid w:val="00177FFD"/>
    <w:rsid w:val="00597408"/>
    <w:rsid w:val="009F45B8"/>
    <w:rsid w:val="00D46C22"/>
    <w:rsid w:val="00F74390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74390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39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F74390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pu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2013-05-30T06:36:00Z</dcterms:created>
  <dcterms:modified xsi:type="dcterms:W3CDTF">2013-05-30T06:38:00Z</dcterms:modified>
</cp:coreProperties>
</file>